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 на промышленную связь</w:t>
      </w:r>
    </w:p>
    <w:p>
      <w:r>
        <w:t>Шаблон KADAMM · редакция 24.10.2026. Заполните известные поля; неизвестные отметьте «требует уточнения». Шаблон не заменяет проект и согласование требований объекта.</w:t>
      </w:r>
    </w:p>
    <w:p>
      <w:pPr>
        <w:pStyle w:val="Heading1"/>
      </w:pPr>
      <w:r>
        <w:t>1. Объект и границы системы</w:t>
      </w:r>
    </w:p>
    <w:p>
      <w:r>
        <w:t>Объект / зона: ____________________</w:t>
      </w:r>
    </w:p>
    <w:p>
      <w:r>
        <w:t>Назначение связи и принимающий пост: ____________________</w:t>
      </w:r>
    </w:p>
    <w:p>
      <w:r>
        <w:t>Существующая АТС / сеть / оператор: ____________________</w:t>
      </w:r>
    </w:p>
    <w:p>
      <w:r>
        <w:t>План точек и кабельных трасс (приложение): ____________________</w:t>
      </w:r>
    </w:p>
    <w:p>
      <w:pPr>
        <w:pStyle w:val="Heading1"/>
      </w:pPr>
      <w:r>
        <w:t>2. Сценарии вызовов</w:t>
      </w:r>
    </w:p>
    <w:p>
      <w:r>
        <w:t>Исходящий вызов / адресаты: ____________________</w:t>
      </w:r>
    </w:p>
    <w:p>
      <w:r>
        <w:t>Входящие вызовы: нужны / не нужны / уточнить</w:t>
      </w:r>
    </w:p>
    <w:p>
      <w:r>
        <w:t>Поведение при занятости и неответе: ____________________</w:t>
      </w:r>
    </w:p>
    <w:p>
      <w:r>
        <w:t>Режим работы и принимающий пост ночью: ____________________</w:t>
      </w:r>
    </w:p>
    <w:p>
      <w:pPr>
        <w:pStyle w:val="Heading1"/>
      </w:pPr>
      <w:r>
        <w:t>3. Условия эксплуатации</w:t>
      </w:r>
    </w:p>
    <w:p>
      <w:r>
        <w:t>Температура и место установки: ____________________</w:t>
      </w:r>
    </w:p>
    <w:p>
      <w:r>
        <w:t>Вода, мойка, пыль, коррозия: ____________________</w:t>
      </w:r>
    </w:p>
    <w:p>
      <w:r>
        <w:t>Механические воздействия / доступ посторонних: ____________________</w:t>
      </w:r>
    </w:p>
    <w:p>
      <w:r>
        <w:t>Особые зоны и необходимые подтверждения: ____________________</w:t>
      </w:r>
    </w:p>
    <w:p>
      <w:r>
        <w:t>Шум / средства индивидуальной защиты / слышимость: ____________________</w:t>
      </w:r>
    </w:p>
    <w:p>
      <w:pPr>
        <w:pStyle w:val="Heading1"/>
      </w:pPr>
      <w:r>
        <w:t>4. Питание и резерв</w:t>
      </w:r>
    </w:p>
    <w:p>
      <w:r>
        <w:t>Доступное питание / PoE и его стандарт: ____________________</w:t>
      </w:r>
    </w:p>
    <w:p>
      <w:r>
        <w:t>Состав резервируемых узлов: ____________________</w:t>
      </w:r>
    </w:p>
    <w:p>
      <w:r>
        <w:t>Требуемая автономность и критерий её проверки: ____________________</w:t>
      </w:r>
    </w:p>
    <w:p>
      <w:pPr>
        <w:pStyle w:val="Heading1"/>
      </w:pPr>
      <w:r>
        <w:t>5. Монтаж и комплектность</w:t>
      </w:r>
    </w:p>
    <w:p>
      <w:r>
        <w:t>Основание / вводы / крепления: ____________________</w:t>
      </w:r>
    </w:p>
    <w:p>
      <w:r>
        <w:t>Рупор, маяк, дополнительные устройства: ____________________</w:t>
      </w:r>
    </w:p>
    <w:p>
      <w:r>
        <w:t>Принадлежности в комплекте и отдельно: ____________________</w:t>
      </w:r>
    </w:p>
    <w:p>
      <w:pPr>
        <w:pStyle w:val="Heading1"/>
      </w:pPr>
      <w:r>
        <w:t>6. Документация и приёмка</w:t>
      </w:r>
    </w:p>
    <w:p>
      <w:r>
        <w:t>Технические описания, паспорта, необходимые подтверждения: ____________________</w:t>
      </w:r>
    </w:p>
    <w:p>
      <w:r>
        <w:t>Проверка исходящих / входящих / автонабора / речи: ____________________</w:t>
      </w:r>
    </w:p>
    <w:p>
      <w:r>
        <w:t>Проверка резервирования и восстановления: ____________________</w:t>
      </w:r>
    </w:p>
    <w:p>
      <w:r>
        <w:t>Акт и программа испытаний: ____________________</w:t>
      </w:r>
    </w:p>
    <w:p>
      <w:pPr>
        <w:pStyle w:val="Heading1"/>
      </w:pPr>
      <w:r>
        <w:t>7. Неуточнённые вопросы</w:t>
      </w:r>
    </w:p>
    <w:p>
      <w:r>
        <w:t>Требования, которые необходимо подтвердить до выбора модели: ____________________</w:t>
      </w:r>
    </w:p>
    <w:p>
      <w:pPr>
        <w:pStyle w:val="Heading1"/>
      </w:pPr>
      <w:r>
        <w:t>Приложение: перечень точек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Обозначение / место</w:t>
            </w:r>
          </w:p>
        </w:tc>
        <w:tc>
          <w:tcPr>
            <w:tcW w:type="dxa" w:w="1728"/>
          </w:tcPr>
          <w:p>
            <w:r>
              <w:t>Тип линии</w:t>
            </w:r>
          </w:p>
        </w:tc>
        <w:tc>
          <w:tcPr>
            <w:tcW w:type="dxa" w:w="1728"/>
          </w:tcPr>
          <w:p>
            <w:r>
              <w:t>Вызовы / адресат</w:t>
            </w:r>
          </w:p>
        </w:tc>
        <w:tc>
          <w:tcPr>
            <w:tcW w:type="dxa" w:w="1728"/>
          </w:tcPr>
          <w:p>
            <w:r>
              <w:t>Среда / питание</w:t>
            </w:r>
          </w:p>
        </w:tc>
        <w:tc>
          <w:tcPr>
            <w:tcW w:type="dxa" w:w="1728"/>
          </w:tcPr>
          <w:p>
            <w:r>
              <w:t>Количество / вопросы</w:t>
            </w:r>
          </w:p>
        </w:tc>
      </w:tr>
      <w:tr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</w:tr>
      <w:tr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</w:tr>
      <w:tr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</w:tr>
      <w:tr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  <w:tc>
          <w:tcPr>
            <w:tcW w:type="dxa" w:w="1728"/>
          </w:tcPr>
          <w:p>
            <w:r>
              <w:t>Заполнить</w:t>
            </w:r>
          </w:p>
        </w:tc>
      </w:tr>
    </w:tbl>
    <w:p>
      <w:r>
        <w:t>Не включайте пароли АТС, реквизиты сетевого доступа и персональные данные посторонних лиц. Модели и комплектность подтверждаются по документации и КП. kadamm.com · info@kadamm.com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