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приёмки антенно-фидерного тракта</w:t>
      </w:r>
    </w:p>
    <w:p>
      <w:r>
        <w:t>Рабочий шаблон KADAMM · 25 октября 2026. Требования и результаты не назначены. Заполнить по согласованной программе испытаний.</w:t>
      </w:r>
    </w:p>
    <w:p>
      <w:pPr>
        <w:pStyle w:val="Heading1"/>
      </w:pPr>
      <w:r>
        <w:t>1. Объект и программа</w:t>
      </w:r>
    </w:p>
    <w:p>
      <w:r>
        <w:t>Объект / дата / номер протокола: ____________________</w:t>
      </w:r>
    </w:p>
    <w:p>
      <w:r>
        <w:t>Обозначение линии, начальный и конечный порты: ____________________</w:t>
      </w:r>
    </w:p>
    <w:p>
      <w:r>
        <w:t>Исполнительная схема, модели и длины участков: ____________________</w:t>
      </w:r>
    </w:p>
    <w:p>
      <w:r>
        <w:t>Программа, источник требований и редакция документа: ____________________</w:t>
      </w:r>
    </w:p>
    <w:p>
      <w:r>
        <w:t>Условия проверки, ограничения, порядок отключения: ____________________</w:t>
      </w:r>
    </w:p>
    <w:p>
      <w:pPr>
        <w:pStyle w:val="Heading1"/>
      </w:pPr>
      <w:r>
        <w:t>2. Измерительная конфигурация</w:t>
      </w:r>
    </w:p>
    <w:p>
      <w:r>
        <w:t>Прибор / серийный номер / сведения о метрологическом состоянии: ____________________</w:t>
      </w:r>
    </w:p>
    <w:p>
      <w:r>
        <w:t>Измерительная перемычка, переходники, калибровочный комплект: ____________________</w:t>
      </w:r>
    </w:p>
    <w:p>
      <w:r>
        <w:t>Метод и дата/время измерительной калибровки, плоскости отсчёта: ____________________</w:t>
      </w:r>
    </w:p>
    <w:p>
      <w:r>
        <w:t>Диапазон частот, число точек, мощность, полоса измерения и прочие настройки: ____________________</w:t>
      </w:r>
    </w:p>
    <w:p>
      <w:r>
        <w:t>Оконечное устройство / состояние остальных портов: ____________________</w:t>
      </w:r>
    </w:p>
    <w:p>
      <w:r>
        <w:t>Для DTF: VF, модель потерь, окно, диапазон расстояний: ____________________</w:t>
      </w:r>
    </w:p>
    <w:p>
      <w:r>
        <w:t>Для PIM: частоты и мощности несущих, продукт, единицы, схема: ____________________</w:t>
      </w:r>
    </w:p>
    <w:p>
      <w:pPr>
        <w:pStyle w:val="Heading1"/>
      </w:pPr>
      <w:r>
        <w:t>3. Осмотр</w:t>
      </w:r>
    </w:p>
    <w:p>
      <w:r>
        <w:t>☐ Состав и маркировка совпадают со схемой · результат / замечания: ____________________</w:t>
      </w:r>
    </w:p>
    <w:p>
      <w:r>
        <w:t>☐ Крепления, разгрузка, радиусы изгиба и вводы проверены · результат / замечания: ____________________</w:t>
      </w:r>
    </w:p>
    <w:p>
      <w:r>
        <w:t>☐ Соединения, состояние разъёмов и герметизация проверены · результат / замечания: ____________________</w:t>
      </w:r>
    </w:p>
    <w:p>
      <w:r>
        <w:t>☐ Предусмотренные проектом заземление и грозозащита сверены · результат / замечания: ____________________</w:t>
      </w:r>
    </w:p>
    <w:p>
      <w:pPr>
        <w:pStyle w:val="Heading1"/>
      </w:pPr>
      <w:r>
        <w:t>4. Результаты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t>Проверка / конфигурация</w:t>
            </w:r>
          </w:p>
        </w:tc>
        <w:tc>
          <w:tcPr>
            <w:tcW w:type="dxa" w:w="2016"/>
          </w:tcPr>
          <w:p>
            <w:r>
              <w:t>Полоса / порты</w:t>
            </w:r>
          </w:p>
        </w:tc>
        <w:tc>
          <w:tcPr>
            <w:tcW w:type="dxa" w:w="2016"/>
          </w:tcPr>
          <w:p>
            <w:r>
              <w:t>Требование / источник</w:t>
            </w:r>
          </w:p>
        </w:tc>
        <w:tc>
          <w:tcPr>
            <w:tcW w:type="dxa" w:w="2016"/>
          </w:tcPr>
          <w:p>
            <w:r>
              <w:t>Результат / ед.</w:t>
            </w:r>
          </w:p>
        </w:tc>
        <w:tc>
          <w:tcPr>
            <w:tcW w:type="dxa" w:w="2016"/>
          </w:tcPr>
          <w:p>
            <w:r>
              <w:t>Правило решения / неопределённость</w:t>
            </w:r>
          </w:p>
        </w:tc>
        <w:tc>
          <w:tcPr>
            <w:tcW w:type="dxa" w:w="2016"/>
          </w:tcPr>
          <w:p>
            <w:r>
              <w:t>Файл</w:t>
            </w:r>
          </w:p>
        </w:tc>
        <w:tc>
          <w:tcPr>
            <w:tcW w:type="dxa" w:w="2016"/>
          </w:tcPr>
          <w:p>
            <w:r>
              <w:t>Заключение</w:t>
            </w:r>
          </w:p>
        </w:tc>
      </w:tr>
      <w:tr>
        <w:tc>
          <w:tcPr>
            <w:tcW w:type="dxa" w:w="2016"/>
          </w:tcPr>
          <w:p>
            <w:r>
              <w:t>КСВН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безразм.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  <w:tr>
        <w:tc>
          <w:tcPr>
            <w:tcW w:type="dxa" w:w="2016"/>
          </w:tcPr>
          <w:p>
            <w:r>
              <w:t>Возвратные потери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дБ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  <w:tr>
        <w:tc>
          <w:tcPr>
            <w:tcW w:type="dxa" w:w="2016"/>
          </w:tcPr>
          <w:p>
            <w:r>
              <w:t>Потери передачи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дБ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  <w:tr>
        <w:tc>
          <w:tcPr>
            <w:tcW w:type="dxa" w:w="2016"/>
          </w:tcPr>
          <w:p>
            <w:r>
              <w:t>DTF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м / формат прибора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  <w:tr>
        <w:tc>
          <w:tcPr>
            <w:tcW w:type="dxa" w:w="2016"/>
          </w:tcPr>
          <w:p>
            <w:r>
              <w:t>Развязка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дБ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  <w:tr>
        <w:tc>
          <w:tcPr>
            <w:tcW w:type="dxa" w:w="2016"/>
          </w:tcPr>
          <w:p>
            <w:r>
              <w:t>PIM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задано</w:t>
            </w:r>
          </w:p>
        </w:tc>
        <w:tc>
          <w:tcPr>
            <w:tcW w:type="dxa" w:w="2016"/>
          </w:tcPr>
          <w:p>
            <w:r>
              <w:t xml:space="preserve"> / дБм или дБс — указать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>
              <w:t>Не оценено</w:t>
            </w:r>
          </w:p>
        </w:tc>
      </w:tr>
    </w:tbl>
    <w:p>
      <w:r>
        <w:t>Не выполненные или неприменимые проверки отмечают с основанием. До задания критерия заключение о соответствии не формируют. Фактические параметры для каждого измерения дополняют в приложенной CSV-таблице.</w:t>
      </w:r>
    </w:p>
    <w:p>
      <w:pPr>
        <w:pStyle w:val="Heading1"/>
      </w:pPr>
      <w:r>
        <w:t>5. Приложения и итог</w:t>
      </w:r>
    </w:p>
    <w:p>
      <w:r>
        <w:t>Исходные файлы трасс / изображения / фотографии / схема: ____________________</w:t>
      </w:r>
    </w:p>
    <w:p>
      <w:r>
        <w:t>Замечания, выполненные исправления и повторная проверка: ____________________</w:t>
      </w:r>
    </w:p>
    <w:p>
      <w:r>
        <w:t>Правило принятия решения и итог относительно программы: ____________________</w:t>
      </w:r>
    </w:p>
    <w:p>
      <w:r>
        <w:t>Ответственные подразделения / согласование: ____________________</w:t>
      </w:r>
    </w:p>
    <w:sectPr w:rsidR="00FC693F" w:rsidRPr="0006063C" w:rsidSect="00034616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протокола приёмки антенно-фидерного тракта</dc:title>
  <dc:subject/>
  <dc:creator>KADAMM</dc:creator>
  <cp:keywords/>
  <dc:description>generated by python-docx</dc:description>
  <cp:lastModifiedBy>KADAMM</cp:lastModifiedBy>
  <cp:revision>1</cp:revision>
  <dcterms:created xsi:type="dcterms:W3CDTF">2026-10-25T00:00:00Z</dcterms:created>
  <dcterms:modified xsi:type="dcterms:W3CDTF">2026-10-25T00:00:00Z</dcterms:modified>
  <cp:category/>
</cp:coreProperties>
</file>